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Обобщение практики осуществления муниципального контроля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соблюдением Правил благоустройства территории сельского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поселения Ульт-Ягун за 2019 год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ab/>
        <w:t>Обобщение практики осуществления муниципального контроля за соблюдением Правил благоустройства территории сельского поселения Ульт-Ягун за 2019 год подготовлено в соответствии с ч.3 ст.8.2 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п. 4Программы профилактики нарушений обязательных требований юридическими лицами и индивидуальными предпринимателями при осуществлении муниципальногоконтроля за соблюдением Правил благоустройства территории сельского поселения Ульт-Ягун на 2019 год</w:t>
      </w:r>
      <w:r>
        <w:rPr>
          <w:rFonts w:ascii="Times New Roman" w:hAnsi="Times New Roman"/>
          <w:sz w:val="28"/>
          <w:szCs w:val="28"/>
        </w:rPr>
        <w:t>и на плановый период 2020-2021 годов</w:t>
      </w:r>
      <w:r>
        <w:rPr>
          <w:rFonts w:cs="Times New Roman" w:ascii="Times New Roman" w:hAnsi="Times New Roman"/>
          <w:sz w:val="28"/>
          <w:szCs w:val="28"/>
        </w:rPr>
        <w:t xml:space="preserve">, утвержденной </w:t>
      </w:r>
      <w:r>
        <w:rPr>
          <w:rFonts w:cs="Times New Roman" w:ascii="Times New Roman" w:hAnsi="Times New Roman"/>
          <w:color w:val="000000"/>
          <w:sz w:val="28"/>
          <w:szCs w:val="28"/>
        </w:rPr>
        <w:t>Постановлением администрации сельского поселения Ульт-Ягун от 26.12.2018 № 260 (с изм. 13.05.2019 №63) «Об утверждении программы профилактики нарушений обязательных требований юридическими лицами и индивидуальными  предпринимателями при осуществлении муниципального контроля за соблюдением Правил благоустройства территории сельского поселения Ульт-Ягун на 2019 год</w:t>
      </w:r>
      <w:r>
        <w:rPr>
          <w:rFonts w:ascii="Times New Roman" w:hAnsi="Times New Roman"/>
          <w:sz w:val="28"/>
          <w:szCs w:val="28"/>
        </w:rPr>
        <w:t>и на плановый период 2020-2021 годов</w:t>
      </w:r>
      <w:r>
        <w:rPr>
          <w:rFonts w:cs="Times New Roman" w:ascii="Times New Roman" w:hAnsi="Times New Roman"/>
          <w:color w:val="00000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2">
        <w:r>
          <w:rPr>
            <w:rFonts w:cs="Times New Roman" w:ascii="Times New Roman" w:hAnsi="Times New Roman"/>
            <w:sz w:val="28"/>
            <w:szCs w:val="28"/>
          </w:rPr>
          <w:t xml:space="preserve">Правила благоустройства утверждены Решением Совета депутатов сельского поселения Ульт-Ягун от 20.04.2018 г. № 197 «Об утверждении Правил благоустройства территории сельского поселения Ульт-Ягун», разработаны в соответствии с </w:t>
        </w:r>
      </w:hyperlink>
    </w:p>
    <w:p>
      <w:pPr>
        <w:pStyle w:val="FORMATTEXT1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Fonts w:cs="Times New Roman" w:ascii="Times New Roman" w:hAnsi="Times New Roman"/>
            <w:sz w:val="28"/>
            <w:szCs w:val="28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hyperlink r:id="rId4">
        <w:r>
          <w:rPr>
            <w:rFonts w:cs="Times New Roman" w:ascii="Times New Roman" w:hAnsi="Times New Roman"/>
            <w:sz w:val="28"/>
            <w:szCs w:val="28"/>
          </w:rPr>
          <w:t xml:space="preserve">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</w:t>
        </w:r>
      </w:hyperlink>
    </w:p>
    <w:p>
      <w:pPr>
        <w:pStyle w:val="FORMATTEXT1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">
        <w:r>
          <w:rPr>
            <w:rFonts w:cs="Times New Roman" w:ascii="Times New Roman" w:hAnsi="Times New Roman"/>
            <w:sz w:val="28"/>
            <w:szCs w:val="28"/>
            <w:u w:val="single"/>
          </w:rPr>
          <w:t>Приказом министерства строительства и жилищно-коммунального хозяйства Российской Федерации от 13.04.2017 N 711/пр</w:t>
        </w:r>
      </w:hyperlink>
      <w:r>
        <w:rPr>
          <w:rFonts w:cs="Times New Roman" w:ascii="Times New Roman" w:hAnsi="Times New Roman"/>
          <w:sz w:val="28"/>
          <w:szCs w:val="28"/>
        </w:rPr>
        <w:t>, в целях повышения уровня благоустройства, озеленения, санитарного содержания территории сельского поселения Ульт-Ягун и обеспечения благоприятных и безопасных условий жизнедеятельности человека.Текст документа: 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http://ultyagun.ru/?p=10010</w:t>
        </w:r>
      </w:hyperlink>
      <w:r>
        <w:rPr>
          <w:rStyle w:val="Style13"/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Программа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сельского поселения Ульт-Ягун на 2019 год</w:t>
      </w:r>
      <w:r>
        <w:rPr>
          <w:rFonts w:ascii="Times New Roman" w:hAnsi="Times New Roman"/>
          <w:sz w:val="28"/>
          <w:szCs w:val="28"/>
        </w:rPr>
        <w:t>и на плановый период 2020-2021 годов</w:t>
      </w:r>
      <w:r>
        <w:rPr>
          <w:rFonts w:cs="Times New Roman" w:ascii="Times New Roman" w:hAnsi="Times New Roman"/>
          <w:sz w:val="28"/>
          <w:szCs w:val="28"/>
        </w:rPr>
        <w:t xml:space="preserve">, размещена на официальном сайте по адресу: 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http://ultyagun.ru/?p=5931</w:t>
        </w:r>
      </w:hyperlink>
      <w:r>
        <w:rPr>
          <w:rFonts w:cs="Times New Roman" w:ascii="Times New Roman" w:hAnsi="Times New Roman"/>
          <w:sz w:val="28"/>
          <w:szCs w:val="28"/>
        </w:rPr>
        <w:t>. Нарушения по данной программе не выявлены.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контролю, размещен на официальном сайтепо адресу: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http://ultyagun.ru/?cat=154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Руководство по соблюдению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сельского поселения Ульт-Ягун, утвержденноеПостановлением администрации сельского поселения Ульт-Ягун от 10.10.2018 г. №189 «Об утверждении руководства по соблюдению обязательных требований при осуществлении муниципального контроля за соблюдением Правил благоустройства территории сельского поселения Ульт-Ягун», а именно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обязательным требованиям по соблюдению норм действующего законодательства в сфере благоустройства на территории сельского поселения Ульт-Ягун юридическими лицами, индивидуальными предпринимателями относятся: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требования к содержанию объектов благоустройства;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требования к благоустройству на территориях жилого назначения;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- требования к </w:t>
      </w:r>
      <w:r>
        <w:rPr>
          <w:rFonts w:eastAsia="Calibri" w:cs="Times New Roman" w:ascii="Times New Roman" w:hAnsi="Times New Roman"/>
          <w:bCs/>
          <w:sz w:val="28"/>
          <w:szCs w:val="28"/>
        </w:rPr>
        <w:t>озеленению территории поселения</w:t>
      </w:r>
      <w:r>
        <w:rPr>
          <w:rFonts w:eastAsia="Calibri"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требования к порядку производства работ по прокладке подземных сооружений, инженерных коммуникаций и дорог, а также работ, связанных с временным нарушением или изменением существующего благоустройства;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- требования к </w:t>
      </w:r>
      <w:r>
        <w:rPr>
          <w:rFonts w:eastAsia="Calibri" w:cs="Times New Roman" w:ascii="Times New Roman" w:hAnsi="Times New Roman"/>
          <w:bCs/>
          <w:sz w:val="28"/>
          <w:szCs w:val="28"/>
        </w:rPr>
        <w:t>установке указателей и информационных знаков, размещения информации на территории поселения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размещено на официальном сайте по адресу: </w:t>
      </w:r>
      <w:hyperlink r:id="rId9">
        <w:r>
          <w:rPr>
            <w:rFonts w:cs="Times New Roman" w:ascii="Times New Roman" w:hAnsi="Times New Roman"/>
            <w:sz w:val="28"/>
            <w:szCs w:val="28"/>
          </w:rPr>
          <w:t>http://ultyagun.ru/?p=5316</w:t>
        </w:r>
      </w:hyperlink>
      <w:r>
        <w:rPr>
          <w:rStyle w:val="Style13"/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2019 году проверки не проводились на основании п. 2 ст. 1 Федерального закона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контроля». Информация об отсутствии проверок в 2019 году размещена на официальном сайте по адресу: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http://ultyagun.ru/?p=5576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возникновения ситуаций, требующих дополнительного разъяснения относительно соблюдения обязательных требований, требований, установленных муниципальными правовыми актами, получить квалифицированную помощь по существу возможно посредством личного обращения к специалистам администрации сельского поселения Ульт-Ягун.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нарушениям обязательных требований, установленных муниципальными правовыми актами, относятся правонарушения предусмотренные статьями 21, 23, 27, 29, 29.1, 30, 30.1, 30.2, 30.3, 35 Закона Ханты-Мансийского АО – Югры от 11.06.2010 г. № 102-оз «Об административных правонарушениях».  Текст документа:</w:t>
      </w:r>
      <w:hyperlink r:id="rId11">
        <w:r>
          <w:rPr>
            <w:rFonts w:cs="Times New Roman" w:ascii="Times New Roman" w:hAnsi="Times New Roman"/>
            <w:sz w:val="28"/>
            <w:szCs w:val="28"/>
          </w:rPr>
          <w:t>http://pravo.gov.ru/proxy/ips/?docbody=&amp;link_id=0&amp;nd=187090605&amp;intelsearch=&amp;firstDoc=1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 именно: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нарушение требований к наличию, внешнему виду, установке (размещению) и содержанию информационных конструкций - </w:t>
      </w: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влекут предупреждение или наложение административного штрафа на граждан в размере от пятисот до трех тысяч пятисот рублей, на должностных лиц - от трех тысяч до десяти тысяч рублей, на юридических лиц - от десяти тысяч до пятидесяти тысяч рублей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размещение объявлений и иной информации, не являющейся рекламой, а также рисунков и надписей вне установленных для этих целей мест - влечет наложение административного штрафа на граждан в размере от пятисот до трех тысяч рублей, на должностных лиц - от одной тысячи до пяти тысяч рублей, на юридических лиц - от пяти тысяч до десяти тысяч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- нарушение правил благоустройства территории муниципального образования автономного округа, выразившееся в загрязнении либо засорении территории общего пользования муниципального образования автономного округа путем выброса, сброса, оставления вне мусорных контейнеров (урн, корзин) - влечет предупреждение или наложение административного штрафа на граждан в размере от пятисот до трех тысяч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D2D2D"/>
          <w:spacing w:val="1"/>
          <w:sz w:val="28"/>
          <w:szCs w:val="28"/>
          <w:shd w:fill="FFFFFF" w:val="clear"/>
        </w:rPr>
        <w:t xml:space="preserve">- </w:t>
      </w: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размещение на территории общего пользования муниципального образования автономного округа некапитального строения, сооружения, в том числе нестационарного торгового объекта, в нарушение установленных правилами благоустройства - влечет предупреждение или наложение административного штрафа на граждан в размере от пятисот до трех тысяч рублей, на должностных лиц - от трех тысяч до десяти тысяч рублей, на юридических лиц - от пятнадцати тысяч до тридцати тысяч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- разведение костров,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местах, где это запрещено правилами благоустройства - влечет предупреждение или наложение административного штрафа на граждан в размере от пятисот до двух тысяч пятисот рублей, на должностных лиц - от трех тысяч до пяти тысяч рублей, на юридических лиц - от пяти тысяч до десяти тысяч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- несоблюдение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разукомплектованных транспортных средств и иных механизмов в нарушение требований, установленных правилами благоустройства территории - влечет предупреждение или наложение административного штрафа на граждан в размере от одной тысячи до трех тысяч рублей, на должностных лиц - от трех тысяч до пяти тысяч рублей, на юридических лиц - от десяти тысяч до двадцати тысяч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- нарушение установленных правилами благоустройства территории муниципального образования автономного округа периодичности, сроков уборки территории муниципального образования автономного округа, в том числе в зимний период - влечет предупреждение или наложение административного штрафа на должностных лиц в размере от трех тысяч до десяти тысяч рублей; на юридических лиц - от десяти тысяч до пятидесяти тысяч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- выброс, сброс, складирование, иное размещение снега, скола льда на территории муниципального образования - влечет предупреждение или наложение административного штрафа на граждан в размере от одной тысячи до трех тысяч рублей, на должностных лиц - от трех тысяч до десяти тысяч рублей; на юридических лиц - от десяти тысяч до пятидесяти тысяч рублей.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- нарушение порядка проведения земляных работ без разрешения (ордера) на проведение (производство, осуществление, выполнение) таких работ, выдаваемого уполномоченным органом местного самоуправления муниципального образования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- влечет предупреждение или наложение административного штрафа на граждан в размере от трех тысяч до пяти тысяч рублей,  на должностных лиц - от пяти тысяч до пятнадцати тысяч рублей, на юридических лиц - от двадцати тысяч до пятидесяти тысяч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-  снос (вырубка), пересадка зеленых насаждений, обрезка веток на деревьях и кустарниках без разрешения (порубочного билета), выдаваемого уполномоченным органом местного самоуправления - влечет предупреждение или наложение административного штрафа на граждан в размере от пятисот до двух тысяч пятисот рублей, на должностных лиц - от одной тысячи до десяти тысяч рублей, на юридических лиц - от десяти тысяч до двадцати пяти тысяч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-  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 - влечет предупреждение или наложение административного штрафа на граждан в размере от пятисот до одной тысячи рублей, на должностных лиц - от трех тысяч до пяти тысяч рублей, на юридических лиц - от пяти тысяч до двадцати тысяч рублей;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  <w:shd w:fill="FFFFFF" w:val="clear"/>
        </w:rPr>
        <w:t xml:space="preserve">- </w:t>
      </w:r>
      <w:r>
        <w:rPr>
          <w:spacing w:val="1"/>
          <w:sz w:val="28"/>
          <w:szCs w:val="28"/>
        </w:rPr>
        <w:t>размещение механических транспортных средств на детских, спортивных площадках, площадках для выгула животных - влечет предупреждение или наложение административного штрафа на граждан в размере от пятисот до трех тысяч рублей, на должностных лиц - от трех тысяч до пяти тысяч рублей, на юридических лиц - от пяти тысяч до десяти тысяч рублей.</w:t>
      </w:r>
    </w:p>
    <w:p>
      <w:pPr>
        <w:pStyle w:val="Formattext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spacing w:val="1"/>
          <w:sz w:val="28"/>
          <w:szCs w:val="28"/>
          <w:highlight w:val="white"/>
        </w:rPr>
      </w:pPr>
      <w:r>
        <w:rPr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  <w:shd w:fill="FFFFFF" w:val="clear"/>
        </w:rPr>
        <w:t>снос, перестановка, перемещение малых архитектурных форм - влекут предупреждение или наложение административного штрафа на граждан в размере от ста до пятисот рублей, на должностных лиц - от пятисот до одной тысячи рублей, на юридических лиц - от одной тысячи до пяти тысяч рублей;</w:t>
      </w:r>
    </w:p>
    <w:p>
      <w:pPr>
        <w:pStyle w:val="Formattext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spacing w:val="1"/>
          <w:sz w:val="28"/>
          <w:szCs w:val="28"/>
          <w:highlight w:val="white"/>
        </w:rPr>
      </w:pPr>
      <w:r>
        <w:rPr>
          <w:spacing w:val="1"/>
          <w:sz w:val="28"/>
          <w:szCs w:val="28"/>
          <w:shd w:fill="FFFFFF" w:val="clear"/>
        </w:rPr>
        <w:t>- оставление автотранспортных средств на хозяйственных площадках или в непосредственной близости от них, затрудняющее работу ассенизаторных, мусороуборочных машин, иных коммунальных и специальных служб - влечет предупреждение или наложение административного штрафа на граждан в размере от одной тысячи до пяти тысяч рублей; на должностных лиц - от четырех тысяч до десяти тысяч рублей; на юридических лиц - от десяти тысяч до тридцати тысяч рублей.</w:t>
      </w:r>
    </w:p>
    <w:p>
      <w:pPr>
        <w:pStyle w:val="Normal"/>
        <w:shd w:val="clear" w:color="auto" w:fill="FFFFFF"/>
        <w:spacing w:lineRule="auto" w:line="240" w:beforeAutospacing="0" w:before="0" w:afterAutospacing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Анализ практики осуществления муниципального контроля за соблюдением Правил благоустройства территории сельского поселения Ульт-Ягун, 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2019 году проверки не проводились на основании п. 2 ст. 1 Федерального закона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>
      <w:pPr>
        <w:pStyle w:val="ConsPlusNormal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Протоколы об административных правонарушениях не составлялись. </w:t>
      </w:r>
    </w:p>
    <w:p>
      <w:pPr>
        <w:pStyle w:val="ConsPlus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органы прокуратуры не обращались.</w:t>
      </w:r>
    </w:p>
    <w:p>
      <w:pPr>
        <w:pStyle w:val="ConsPlus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судебные органы не обращались.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случае возникновения ситуаций, требующих дополнительного разъяснения относительно соблюдения обязательных требований, требований, установленных муниципальными правовыми актами, получить квалифицированную помощь, возможно посредством личного обращения к специалисту администрации сельского поселения Ульт-Ягун, уполномоченного на осуществление муниципального контроля.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Например, к нарушениям обязательных требований, требований, установленных муниципальными правовыми актами, к наиболее часто встречающихся случаев нарушений могут относится: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- нарушение правил благоустройства территории муниципального образования автономного округа, выразившееся в загрязнении либо засорении территории общего пользования муниципального образования автономного округа путем выброса, сброса, оставления вне мусорных контейнеров (урн, корзин), что влечет предупреждение или наложение административного штрафа на граждан в размере от пятисот до трех тысяч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D2D2D"/>
          <w:spacing w:val="1"/>
          <w:sz w:val="28"/>
          <w:szCs w:val="28"/>
          <w:shd w:fill="FFFFFF" w:val="clear"/>
        </w:rPr>
        <w:t xml:space="preserve">- </w:t>
      </w: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размещение на территории общего пользования муниципального образования автономного округа некапитального строения, сооружения, в том числе нестационарного торгового объекта, в нарушение установленных правилами благоустройства, что влечет предупреждение или наложение административного штрафа на граждан в размере от пятисот до трех тысяч рублей, на должностных лиц - от трех тысяч до десяти тысяч рублей, на юридических лиц - от пятнадцати тысяч до тридцати тысяч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- разведение костров,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местах, где это запрещено правилами благоустройства, что влечет предупреждение или наложение административного штрафа на граждан в размере от пятисот до двух тысяч пятисот рублей, на должностных лиц - от трех тысяч до пяти тысяч рублей, на юридических лиц - от пяти тысяч до десяти тысяч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-  снос (вырубка), пересадка зеленых насаждений, обрезка веток на деревьях и кустарниках без разрешения (порубочного билета), выдаваемого уполномоченным органом местного самоуправления, что влечет предупреждение или наложение административного штрафа на граждан в размере от пятисот до двух тысяч пятисот рублей, на должностных лиц - от одной тысячи до десяти тысяч рублей, на юридических лиц - от десяти тысяч до двадцати пяти тысяч рублей;</w:t>
      </w:r>
    </w:p>
    <w:p>
      <w:pPr>
        <w:pStyle w:val="Formattext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auto"/>
          <w:spacing w:val="1"/>
          <w:sz w:val="28"/>
          <w:szCs w:val="28"/>
          <w:u w:val="none"/>
        </w:rPr>
      </w:pPr>
      <w:r>
        <w:rPr>
          <w:color w:val="auto"/>
          <w:spacing w:val="1"/>
          <w:sz w:val="28"/>
          <w:szCs w:val="28"/>
          <w:u w:val="none"/>
        </w:rPr>
      </w:r>
    </w:p>
    <w:p>
      <w:pPr>
        <w:pStyle w:val="Formattext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auto"/>
          <w:spacing w:val="1"/>
          <w:sz w:val="28"/>
          <w:szCs w:val="28"/>
          <w:u w:val="none"/>
        </w:rPr>
      </w:pPr>
      <w:r>
        <w:rPr>
          <w:sz w:val="28"/>
          <w:szCs w:val="28"/>
        </w:rPr>
        <w:t>В целях недопущения таких нарушений рекомендуем юридическим лицам и индивидуальным предпринимателям, осуществляющим либо планирующим осуществлять деятельность на территории сельского поселения Ульт-Ягун, в порядке самоконтроля ознакомиться с Перечнем нормативных правовых актов, содержащих обязательных требования, оценка соблюдения которых оценивается при проведении мероприятий по муниципальному контролю и нормативными актами, размещенными на официальном сайте по адресу</w:t>
      </w:r>
      <w:r>
        <w:rPr>
          <w:rFonts w:cs="Arial" w:ascii="Arial" w:hAnsi="Arial"/>
          <w:color w:val="000000"/>
          <w:shd w:fill="FFFFFF" w:val="clear"/>
        </w:rPr>
        <w:t xml:space="preserve">: </w:t>
      </w:r>
      <w:hyperlink r:id="rId12">
        <w:r>
          <w:rPr>
            <w:sz w:val="28"/>
            <w:szCs w:val="28"/>
          </w:rPr>
          <w:t>http://ultyagun.ru/?cat=154</w:t>
        </w:r>
      </w:hyperlink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Должностное лицо администрации сельского поселения Ульт-Ягун, уполномоченное на осуществление муниципального контроля, ведущий специалист Гребнева И.С., тел.: 3462 55-03-12, эл. почта: </w:t>
      </w:r>
      <w:r>
        <w:rPr>
          <w:rFonts w:cs="Times New Roman" w:ascii="Times New Roman" w:hAnsi="Times New Roman"/>
          <w:sz w:val="28"/>
          <w:szCs w:val="28"/>
          <w:lang w:val="en-US"/>
        </w:rPr>
        <w:t>admultyagun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ultyagun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276" w:right="566" w:header="0" w:top="993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659a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link w:val="40"/>
    <w:uiPriority w:val="9"/>
    <w:qFormat/>
    <w:rsid w:val="001b10c2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a22269"/>
    <w:rPr>
      <w:color w:val="0563C1" w:themeColor="hyperlink"/>
      <w:u w:val="single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1b10c2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b5659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f5b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cb6c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1" w:customStyle="1">
    <w:name w:val=".FORMATTEXT"/>
    <w:uiPriority w:val="99"/>
    <w:qFormat/>
    <w:rsid w:val="004730a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kodeks://link/d?nd=901876063&amp;point=mark=000000000000000000000000000000000000000000000000007D20K3&quot;\o&quot;&#8217;&#8217;&#1054;&#1073; &#1086;&#1073;&#1097;&#1080;&#1093; &#1087;&#1088;&#1080;&#1085;&#1094;&#1080;&#1087;&#1072;&#1093; &#1086;&#1088;&#1075;&#1072;&#1085;&#1080;&#1079;&#1072;&#1094;&#1080;&#1080; &#1084;&#1077;&#1089;&#1090;&#1085;&#1086;&#1075;&#1086; &#1089;&#1072;&#1084;&#1086;&#1091;&#1087;&#1088;&#1072;&#1074;&#1083;&#1077;&#1085;&#1080;&#1103; &#1074; &#1056;&#1086;&#1089;&#1089;&#1080;&#1081;&#1089;&#1082;&#1086;&#1081; &#1060;&#1077;&#1076;&#1077;&#1088;&#1072;&#1094;&#1080;&#1080; (&#1089; &#1080;&#1079;&#1084;&#1077;&#1085;&#1077;&#1085;&#1080;&#1103;&#1084;&#1080; ...&#8217;&#8217;&#1060;&#1077;&#1076;&#1077;&#1088;&#1072;&#1083;&#1100;&#1085;&#1099;&#1081; &#1079;&#1072;&#1082;&#1086;&#1085; &#1086;&#1090; 06.10.2003 N 131-&#1060;&#1047;&#1057;&#1090;&#1072;&#1090;&#1091;&#1089;: &#1076;&#1077;&#1081;&#1089;&#1090;&#1074;&#1091;&#1102;&#1097;&#1072;&#1103; &#1088;&#1077;&#1076;&#1072;&#1082;&#1094;&#1080;&#1103; (&#1076;&#1077;&#1081;&#1089;&#1090;&#1074;. &#1089; 28.08.2020)" TargetMode="External"/><Relationship Id="rId3" Type="http://schemas.openxmlformats.org/officeDocument/2006/relationships/hyperlink" Target="kodeks://link/d?nd=901876063&amp;point=mark=000000000000000000000000000000000000000000000000007D20K3&quot;\o&quot;&#8217;&#8217;&#1054;&#1073; &#1086;&#1073;&#1097;&#1080;&#1093; &#1087;&#1088;&#1080;&#1085;&#1094;&#1080;&#1087;&#1072;&#1093; &#1086;&#1088;&#1075;&#1072;&#1085;&#1080;&#1079;&#1072;&#1094;&#1080;&#1080; &#1084;&#1077;&#1089;&#1090;&#1085;&#1086;&#1075;&#1086; &#1089;&#1072;&#1084;&#1086;&#1091;&#1087;&#1088;&#1072;&#1074;&#1083;&#1077;&#1085;&#1080;&#1103; &#1074; &#1056;&#1086;&#1089;&#1089;&#1080;&#1081;&#1089;&#1082;&#1086;&#1081; &#1060;&#1077;&#1076;&#1077;&#1088;&#1072;&#1094;&#1080;&#1080; (&#1089; &#1080;&#1079;&#1084;&#1077;&#1085;&#1077;&#1085;&#1080;&#1103;&#1084;&#1080; ...&#8217;&#8217;&#1060;&#1077;&#1076;&#1077;&#1088;&#1072;&#1083;&#1100;&#1085;&#1099;&#1081; &#1079;&#1072;&#1082;&#1086;&#1085; &#1086;&#1090; 06.10.2003 N 131-&#1060;&#1047;&#1057;&#1090;&#1072;&#1090;&#1091;&#1089;: &#1076;&#1077;&#1081;&#1089;&#1090;&#1074;&#1091;&#1102;&#1097;&#1072;&#1103; &#1088;&#1077;&#1076;&#1072;&#1082;&#1094;&#1080;&#1103; (&#1076;&#1077;&#1081;&#1089;&#1090;&#1074;. &#1089; 28.08.2020)" TargetMode="External"/><Relationship Id="rId4" Type="http://schemas.openxmlformats.org/officeDocument/2006/relationships/hyperlink" Target="kodeks://link/d?nd=456060415&quot;\o&quot;&#8217;&#8217;&#1054;&#1073; &#1091;&#1090;&#1074;&#1077;&#1088;&#1078;&#1076;&#1077;&#1085;&#1080;&#1080; &#1084;&#1077;&#1090;&#1086;&#1076;&#1080;&#1095;&#1077;&#1089;&#1082;&#1080;&#1093; &#1088;&#1077;&#1082;&#1086;&#1084;&#1077;&#1085;&#1076;&#1072;&#1094;&#1080;&#1081; &#1076;&#1083;&#1103; &#1087;&#1086;&#1076;&#1075;&#1086;&#1090;&#1086;&#1074;&#1082;&#1080; &#1087;&#1088;&#1072;&#1074;&#1080;&#1083; &#1073;&#1083;&#1072;&#1075;&#1086;&#1091;&#1089;&#1090;&#1088;&#1086;&#1081;&#1089;&#1090;&#1074;&#1072; &#1090;&#1077;&#1088;&#1088;&#1080;&#1090;&#1086;&#1088;&#1080;&#1081; &#1087;&#1086;&#1089;&#1077;&#1083;&#1077;&#1085;&#1080;&#1081; ...&#8217;&#8217;&#1055;&#1088;&#1080;&#1082;&#1072;&#1079; &#1052;&#1080;&#1085;&#1080;&#1089;&#1090;&#1077;&#1088;&#1089;&#1090;&#1074;&#1072; &#1089;&#1090;&#1088;&#1086;&#1080;&#1090;&#1077;&#1083;&#1100;&#1089;&#1090;&#1074;&#1072; &#1080; &#1078;&#1080;&#1083;&#1080;&#1097;&#1085;&#1086;-&#1082;&#1086;&#1084;&#1084;&#1091;&#1085;&#1072;&#1083;&#1100;&#1085;&#1086;&#1075;&#1086; &#1093;&#1086;&#1079;&#1103;&#1081;&#1089;&#1090;&#1074;&#1072; &#1056;&#1086;&#1089;&#1089;&#1080;&#1081;&#1089;&#1082;&#1086;&#1081; &#1060;&#1077;&#1076;&#1077;&#1088;&#1072;&#1094;&#1080;&#1080; &#1086;&#1090; 13.04.2017 N 711/&#1087;&#1088;&#1057;&#1090;&#1072;&#1090;&#1091;&#1089;: &#1076;&#1077;&#1081;&#1089;&#1090;&#1074;&#1091;&#1077;&#1090; &#1089; 13.04.2017" TargetMode="External"/><Relationship Id="rId5" Type="http://schemas.openxmlformats.org/officeDocument/2006/relationships/hyperlink" Target="kodeks://link/d?nd=456060415&quot;\o&quot;&#8217;&#8217;&#1054;&#1073; &#1091;&#1090;&#1074;&#1077;&#1088;&#1078;&#1076;&#1077;&#1085;&#1080;&#1080; &#1084;&#1077;&#1090;&#1086;&#1076;&#1080;&#1095;&#1077;&#1089;&#1082;&#1080;&#1093; &#1088;&#1077;&#1082;&#1086;&#1084;&#1077;&#1085;&#1076;&#1072;&#1094;&#1080;&#1081; &#1076;&#1083;&#1103; &#1087;&#1086;&#1076;&#1075;&#1086;&#1090;&#1086;&#1074;&#1082;&#1080; &#1087;&#1088;&#1072;&#1074;&#1080;&#1083; &#1073;&#1083;&#1072;&#1075;&#1086;&#1091;&#1089;&#1090;&#1088;&#1086;&#1081;&#1089;&#1090;&#1074;&#1072; &#1090;&#1077;&#1088;&#1088;&#1080;&#1090;&#1086;&#1088;&#1080;&#1081; &#1087;&#1086;&#1089;&#1077;&#1083;&#1077;&#1085;&#1080;&#1081; ...&#8217;&#8217;&#1055;&#1088;&#1080;&#1082;&#1072;&#1079; &#1052;&#1080;&#1085;&#1080;&#1089;&#1090;&#1077;&#1088;&#1089;&#1090;&#1074;&#1072; &#1089;&#1090;&#1088;&#1086;&#1080;&#1090;&#1077;&#1083;&#1100;&#1089;&#1090;&#1074;&#1072; &#1080; &#1078;&#1080;&#1083;&#1080;&#1097;&#1085;&#1086;-&#1082;&#1086;&#1084;&#1084;&#1091;&#1085;&#1072;&#1083;&#1100;&#1085;&#1086;&#1075;&#1086; &#1093;&#1086;&#1079;&#1103;&#1081;&#1089;&#1090;&#1074;&#1072; &#1056;&#1086;&#1089;&#1089;&#1080;&#1081;&#1089;&#1082;&#1086;&#1081; &#1060;&#1077;&#1076;&#1077;&#1088;&#1072;&#1094;&#1080;&#1080; &#1086;&#1090; 13.04.2017 N 711/&#1087;&#1088;&#1057;&#1090;&#1072;&#1090;&#1091;&#1089;: &#1076;&#1077;&#1081;&#1089;&#1090;&#1074;&#1091;&#1077;&#1090; &#1089; 13.04.2017" TargetMode="External"/><Relationship Id="rId6" Type="http://schemas.openxmlformats.org/officeDocument/2006/relationships/hyperlink" Target="http://ultyagun.ru/?p=10010" TargetMode="External"/><Relationship Id="rId7" Type="http://schemas.openxmlformats.org/officeDocument/2006/relationships/hyperlink" Target="http://ultyagun.ru/?p=5931" TargetMode="External"/><Relationship Id="rId8" Type="http://schemas.openxmlformats.org/officeDocument/2006/relationships/hyperlink" Target="http://ultyagun.ru/?cat=154" TargetMode="External"/><Relationship Id="rId9" Type="http://schemas.openxmlformats.org/officeDocument/2006/relationships/hyperlink" Target="http://ultyagun.ru/?p=5316" TargetMode="External"/><Relationship Id="rId10" Type="http://schemas.openxmlformats.org/officeDocument/2006/relationships/hyperlink" Target="http://ultyagun.ru/?p=5576" TargetMode="External"/><Relationship Id="rId11" Type="http://schemas.openxmlformats.org/officeDocument/2006/relationships/hyperlink" Target="http://pravo.gov.ru/proxy/ips/?docbody=&amp;link_id=0&amp;nd=187090605&amp;intelsearch=&amp;firstDoc=1" TargetMode="External"/><Relationship Id="rId12" Type="http://schemas.openxmlformats.org/officeDocument/2006/relationships/hyperlink" Target="http://ultyagun.ru/?cat=154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Application>LibreOffice/6.4.4.2$Windows_X86_64 LibreOffice_project/3d775be2011f3886db32dfd395a6a6d1ca2630ff</Application>
  <Pages>5</Pages>
  <Words>1863</Words>
  <Characters>13232</Characters>
  <CharactersWithSpaces>15069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2020-11-17T06:01:00Z</dcterms:created>
  <dc:creator>Чусовитина Мария Павловна</dc:creator>
  <dc:description/>
  <dc:language>ru-RU</dc:language>
  <cp:lastModifiedBy/>
  <dcterms:modified xsi:type="dcterms:W3CDTF">2020-12-29T14:47:19Z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